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1A3" w:rsidRPr="004C5099" w:rsidRDefault="002A21A3" w:rsidP="00DB0316">
      <w:pPr>
        <w:spacing w:after="120"/>
        <w:jc w:val="center"/>
        <w:rPr>
          <w:b/>
          <w:bCs/>
          <w:sz w:val="28"/>
          <w:szCs w:val="28"/>
        </w:rPr>
      </w:pPr>
      <w:r w:rsidRPr="004C5099">
        <w:rPr>
          <w:b/>
          <w:bCs/>
          <w:sz w:val="28"/>
          <w:szCs w:val="28"/>
        </w:rPr>
        <w:t>ÜNİVERSİTE HAYATINA GİRİŞ</w:t>
      </w:r>
      <w:r w:rsidR="0001312A">
        <w:rPr>
          <w:b/>
          <w:bCs/>
          <w:sz w:val="28"/>
          <w:szCs w:val="28"/>
        </w:rPr>
        <w:t>:</w:t>
      </w:r>
      <w:r w:rsidR="00DB0316">
        <w:rPr>
          <w:b/>
          <w:bCs/>
          <w:sz w:val="28"/>
          <w:szCs w:val="28"/>
        </w:rPr>
        <w:t xml:space="preserve"> </w:t>
      </w:r>
      <w:r w:rsidR="00595559">
        <w:rPr>
          <w:b/>
          <w:bCs/>
          <w:sz w:val="28"/>
          <w:szCs w:val="28"/>
        </w:rPr>
        <w:t>İNSAN HAKLARI</w:t>
      </w:r>
    </w:p>
    <w:p w:rsidR="0001312A" w:rsidRDefault="0001312A" w:rsidP="0001312A">
      <w:pPr>
        <w:spacing w:after="120"/>
        <w:jc w:val="right"/>
      </w:pPr>
      <w:bookmarkStart w:id="0" w:name="_GoBack"/>
      <w:bookmarkEnd w:id="0"/>
    </w:p>
    <w:p w:rsidR="00595559" w:rsidRPr="00AB4D12" w:rsidRDefault="00595559" w:rsidP="00595559">
      <w:pPr>
        <w:autoSpaceDE w:val="0"/>
        <w:autoSpaceDN w:val="0"/>
        <w:adjustRightInd w:val="0"/>
        <w:spacing w:line="360" w:lineRule="auto"/>
        <w:jc w:val="center"/>
        <w:rPr>
          <w:rFonts w:asciiTheme="majorBidi" w:hAnsiTheme="majorBidi" w:cstheme="majorBidi"/>
          <w:b/>
          <w:bCs/>
          <w:i/>
          <w:iCs/>
        </w:rPr>
      </w:pPr>
      <w:r w:rsidRPr="00AB4D12">
        <w:rPr>
          <w:rFonts w:asciiTheme="majorBidi" w:hAnsiTheme="majorBidi" w:cstheme="majorBidi"/>
          <w:b/>
          <w:bCs/>
          <w:i/>
          <w:iCs/>
        </w:rPr>
        <w:t>İNSAN HAKLARI NEDİR?</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t xml:space="preserve">İnsan hakları kavramı, bir kişinin sadece insan olduğu için sahip olduğu hakları ifade eder. Her insan, taşıdığı özelliklerden bağımsız olarak bu haklara sahiptir. İnsan hakları doğrudan doğruya insanın kişiliğine bağlı olduğundan insanlar gönüllü olarak dahi onlardan </w:t>
      </w:r>
      <w:r w:rsidRPr="001C53E0">
        <w:rPr>
          <w:rFonts w:asciiTheme="majorBidi" w:hAnsiTheme="majorBidi" w:cstheme="majorBidi"/>
          <w:i/>
          <w:iCs/>
        </w:rPr>
        <w:t xml:space="preserve">vazgeçemezler </w:t>
      </w:r>
      <w:r w:rsidRPr="001C53E0">
        <w:rPr>
          <w:rFonts w:asciiTheme="majorBidi" w:hAnsiTheme="majorBidi" w:cstheme="majorBidi"/>
        </w:rPr>
        <w:t xml:space="preserve">veya sözleşme ile bir başkasına </w:t>
      </w:r>
      <w:r w:rsidRPr="001C53E0">
        <w:rPr>
          <w:rFonts w:asciiTheme="majorBidi" w:hAnsiTheme="majorBidi" w:cstheme="majorBidi"/>
          <w:i/>
          <w:iCs/>
        </w:rPr>
        <w:t>devredemezler</w:t>
      </w:r>
      <w:r w:rsidRPr="001C53E0">
        <w:rPr>
          <w:rFonts w:asciiTheme="majorBidi" w:hAnsiTheme="majorBidi" w:cstheme="majorBidi"/>
        </w:rPr>
        <w:t xml:space="preserve">. </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t>İnsan haklarının esas hedefi kişileri devlet baskısından korumaktır; bu itibarla İnsan haklarının öncelikli muhatabı devlettir. İnsan hakları, devlet iktidarını sınırlandırır. Devlet, hem insan haklarına müdahale etmemek hem de bu hakların gerçek hayatta uygulanabilmesi için gerekli koşulları sağlamakla mükelleftir. Devletler bu sorumluluklarını insan haklarını anayasalarda garanti altına alarak yerine getirirler.</w:t>
      </w:r>
      <w:r>
        <w:rPr>
          <w:rFonts w:asciiTheme="majorBidi" w:hAnsiTheme="majorBidi" w:cstheme="majorBidi"/>
        </w:rPr>
        <w:t xml:space="preserve"> </w:t>
      </w:r>
      <w:r w:rsidRPr="001C53E0">
        <w:rPr>
          <w:rFonts w:asciiTheme="majorBidi" w:hAnsiTheme="majorBidi" w:cstheme="majorBidi"/>
        </w:rPr>
        <w:t xml:space="preserve">İnsan haklarının varlığı devlete bağlı </w:t>
      </w:r>
      <w:r>
        <w:rPr>
          <w:rFonts w:asciiTheme="majorBidi" w:hAnsiTheme="majorBidi" w:cstheme="majorBidi"/>
        </w:rPr>
        <w:t>değildir</w:t>
      </w:r>
      <w:r w:rsidRPr="001C53E0">
        <w:rPr>
          <w:rFonts w:asciiTheme="majorBidi" w:hAnsiTheme="majorBidi" w:cstheme="majorBidi"/>
        </w:rPr>
        <w:t>. Devlet bir hakkı tanımaktan imtina ederse de o hak vardır.</w:t>
      </w:r>
      <w:r>
        <w:rPr>
          <w:rFonts w:asciiTheme="majorBidi" w:hAnsiTheme="majorBidi" w:cstheme="majorBidi"/>
        </w:rPr>
        <w:t xml:space="preserve"> </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t xml:space="preserve">İnsan hakları dinamik bir kavramdır, kapsamında sürekli bir genişleme söz konusudur. İnsan hakları başlangıçta </w:t>
      </w:r>
      <w:r w:rsidRPr="001C53E0">
        <w:rPr>
          <w:rFonts w:asciiTheme="majorBidi" w:hAnsiTheme="majorBidi" w:cstheme="majorBidi"/>
          <w:i/>
          <w:iCs/>
        </w:rPr>
        <w:t xml:space="preserve">kişi hakları </w:t>
      </w:r>
      <w:r w:rsidRPr="001C53E0">
        <w:rPr>
          <w:rFonts w:asciiTheme="majorBidi" w:hAnsiTheme="majorBidi" w:cstheme="majorBidi"/>
        </w:rPr>
        <w:t>ve</w:t>
      </w:r>
      <w:r w:rsidRPr="001C53E0">
        <w:rPr>
          <w:rFonts w:asciiTheme="majorBidi" w:hAnsiTheme="majorBidi" w:cstheme="majorBidi"/>
          <w:i/>
          <w:iCs/>
        </w:rPr>
        <w:t xml:space="preserve"> siyasal haklar</w:t>
      </w:r>
      <w:r w:rsidRPr="001C53E0">
        <w:rPr>
          <w:rFonts w:asciiTheme="majorBidi" w:hAnsiTheme="majorBidi" w:cstheme="majorBidi"/>
        </w:rPr>
        <w:t xml:space="preserve">dan oluşmaktaydı. “I. Kuşak Haklar” adı verilen bu haklara, </w:t>
      </w:r>
      <w:r w:rsidRPr="001C53E0">
        <w:rPr>
          <w:rFonts w:asciiTheme="majorBidi" w:hAnsiTheme="majorBidi" w:cstheme="majorBidi"/>
          <w:i/>
          <w:iCs/>
        </w:rPr>
        <w:t>ekonomik</w:t>
      </w:r>
      <w:r w:rsidRPr="001C53E0">
        <w:rPr>
          <w:rFonts w:asciiTheme="majorBidi" w:hAnsiTheme="majorBidi" w:cstheme="majorBidi"/>
        </w:rPr>
        <w:t xml:space="preserve"> ve </w:t>
      </w:r>
      <w:r w:rsidRPr="001C53E0">
        <w:rPr>
          <w:rFonts w:asciiTheme="majorBidi" w:hAnsiTheme="majorBidi" w:cstheme="majorBidi"/>
          <w:i/>
          <w:iCs/>
        </w:rPr>
        <w:t>sosyal haklar</w:t>
      </w:r>
      <w:r w:rsidRPr="001C53E0">
        <w:rPr>
          <w:rFonts w:asciiTheme="majorBidi" w:hAnsiTheme="majorBidi" w:cstheme="majorBidi"/>
        </w:rPr>
        <w:t>dan oluşan “II. Kuşak Haklar” eklenmiştir. Günümüzde çevre hakkı, barış hakkı, gelişme hakkı gibi haklar da insan hakları kapsamında değerlendirilmektedir.</w:t>
      </w:r>
    </w:p>
    <w:p w:rsidR="00595559" w:rsidRPr="00AB4D12" w:rsidRDefault="00595559" w:rsidP="00595559">
      <w:pPr>
        <w:autoSpaceDE w:val="0"/>
        <w:autoSpaceDN w:val="0"/>
        <w:adjustRightInd w:val="0"/>
        <w:spacing w:line="360" w:lineRule="auto"/>
        <w:jc w:val="center"/>
        <w:rPr>
          <w:rFonts w:asciiTheme="majorBidi" w:hAnsiTheme="majorBidi" w:cstheme="majorBidi"/>
          <w:b/>
          <w:bCs/>
          <w:i/>
          <w:iCs/>
        </w:rPr>
      </w:pPr>
      <w:r w:rsidRPr="00AB4D12">
        <w:rPr>
          <w:rFonts w:asciiTheme="majorBidi" w:hAnsiTheme="majorBidi" w:cstheme="majorBidi"/>
          <w:b/>
          <w:bCs/>
          <w:i/>
          <w:iCs/>
        </w:rPr>
        <w:t>İNSAN HAKLARININ TARİHİ VE HUKUKİ GELİŞİMİ</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t xml:space="preserve">İnsan hakları, uzun bir tarihî arka plana sahiptir. İnsanlar, haklarına sahip çıkmak için çetin bir mücadele vermişler ve insan haklarını evrensel bir değer haline getirmişlerdir. İnsan hakları düşüncesinin köklerini çok eskilere götürebilmek mümkün olmakla birlikte bugün anlaşılan şekliyle insan hakları modern bir olgudur ve bunun gelişmesindeki en önemli katkıyı İngiliz filozof John Locke yapmıştır. </w:t>
      </w:r>
      <w:proofErr w:type="spellStart"/>
      <w:r w:rsidRPr="001C53E0">
        <w:rPr>
          <w:rFonts w:asciiTheme="majorBidi" w:hAnsiTheme="majorBidi" w:cstheme="majorBidi"/>
        </w:rPr>
        <w:t>Locke’un</w:t>
      </w:r>
      <w:proofErr w:type="spellEnd"/>
      <w:r w:rsidRPr="001C53E0">
        <w:rPr>
          <w:rFonts w:asciiTheme="majorBidi" w:hAnsiTheme="majorBidi" w:cstheme="majorBidi"/>
        </w:rPr>
        <w:t xml:space="preserve"> düşünceleri kısa sürede siyasi ve hukuki hayata tesir etmiş, Amerikan ve Fransız Devrimlerinden sonra yayınlanan özgürlük ve hak bildirilerinin ruhunu oluşturmuştur.</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t xml:space="preserve">19. yüzyılda işçi sınıfının güçlenmesiyle birlikte, insan hakları anlayışında da önemli bir değişiklik olmuştur. Hakları tanımanın yeterli olmadığını, hakları hayata geçirmek için devletin üstüne düşenleri yapması gerektiğini savunan bir düşünce giderek güç kazanmış, bunun sonucunda insan haklarının kapsamı genişlemiş ve bu haklar devletlerin anayasalarında yer almaya başlamıştır. </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lastRenderedPageBreak/>
        <w:t>Birinci ve İkinci Dünya Savaşlarında yaşananlar, insan haklarının korunması ve geliştirilmesi için yalnızca ulusal düzeydeki yapılanmaların yeterli olmadığını ortaya çıkarmıştı</w:t>
      </w:r>
      <w:r>
        <w:rPr>
          <w:rFonts w:asciiTheme="majorBidi" w:hAnsiTheme="majorBidi" w:cstheme="majorBidi"/>
        </w:rPr>
        <w:t xml:space="preserve">r. </w:t>
      </w:r>
      <w:r w:rsidRPr="001C53E0">
        <w:rPr>
          <w:rFonts w:asciiTheme="majorBidi" w:hAnsiTheme="majorBidi" w:cstheme="majorBidi"/>
        </w:rPr>
        <w:t xml:space="preserve">Bugün itibariyle insan haklarını korumak ve geliştirmek için </w:t>
      </w:r>
      <w:r>
        <w:rPr>
          <w:rFonts w:asciiTheme="majorBidi" w:hAnsiTheme="majorBidi" w:cstheme="majorBidi"/>
        </w:rPr>
        <w:t xml:space="preserve">evrensel, </w:t>
      </w:r>
      <w:r w:rsidRPr="001C53E0">
        <w:rPr>
          <w:rFonts w:asciiTheme="majorBidi" w:hAnsiTheme="majorBidi" w:cstheme="majorBidi"/>
        </w:rPr>
        <w:t xml:space="preserve">bölgesel </w:t>
      </w:r>
      <w:r>
        <w:rPr>
          <w:rFonts w:asciiTheme="majorBidi" w:hAnsiTheme="majorBidi" w:cstheme="majorBidi"/>
        </w:rPr>
        <w:t xml:space="preserve">ve </w:t>
      </w:r>
      <w:r w:rsidRPr="001C53E0">
        <w:rPr>
          <w:rFonts w:asciiTheme="majorBidi" w:hAnsiTheme="majorBidi" w:cstheme="majorBidi"/>
        </w:rPr>
        <w:t>ulusal düzeyde olmak üzere üç farklı mekanizmanın oluştuğ</w:t>
      </w:r>
      <w:r>
        <w:rPr>
          <w:rFonts w:asciiTheme="majorBidi" w:hAnsiTheme="majorBidi" w:cstheme="majorBidi"/>
        </w:rPr>
        <w:t>unu söylemek mümkündür:</w:t>
      </w:r>
    </w:p>
    <w:p w:rsidR="00595559" w:rsidRPr="008257A4" w:rsidRDefault="00595559" w:rsidP="00595559">
      <w:pPr>
        <w:autoSpaceDE w:val="0"/>
        <w:autoSpaceDN w:val="0"/>
        <w:adjustRightInd w:val="0"/>
        <w:spacing w:line="360" w:lineRule="auto"/>
        <w:ind w:firstLine="567"/>
        <w:jc w:val="both"/>
        <w:rPr>
          <w:rFonts w:asciiTheme="majorBidi" w:hAnsiTheme="majorBidi" w:cstheme="majorBidi"/>
          <w:b/>
          <w:bCs/>
        </w:rPr>
      </w:pPr>
      <w:r w:rsidRPr="008257A4">
        <w:rPr>
          <w:rFonts w:asciiTheme="majorBidi" w:hAnsiTheme="majorBidi" w:cstheme="majorBidi"/>
          <w:b/>
          <w:bCs/>
        </w:rPr>
        <w:t>a) Evrensel Düzey</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8257A4">
        <w:rPr>
          <w:rFonts w:asciiTheme="majorBidi" w:hAnsiTheme="majorBidi" w:cstheme="majorBidi"/>
        </w:rPr>
        <w:t xml:space="preserve">Birleşmiş Milletler İnsan Hakları Komisyonu’nun hazırladığı </w:t>
      </w:r>
      <w:r w:rsidRPr="008257A4">
        <w:rPr>
          <w:rFonts w:asciiTheme="majorBidi" w:hAnsiTheme="majorBidi" w:cstheme="majorBidi"/>
          <w:i/>
          <w:iCs/>
        </w:rPr>
        <w:t>İnsan Hakları Evrensel Bildirisi</w:t>
      </w:r>
      <w:r w:rsidRPr="008257A4">
        <w:rPr>
          <w:rFonts w:asciiTheme="majorBidi" w:hAnsiTheme="majorBidi" w:cstheme="majorBidi"/>
        </w:rPr>
        <w:t xml:space="preserve"> 1948 yılında Birleşmiş Milletler Genel Kurulu’nda kabul edil</w:t>
      </w:r>
      <w:r>
        <w:rPr>
          <w:rFonts w:asciiTheme="majorBidi" w:hAnsiTheme="majorBidi" w:cstheme="majorBidi"/>
        </w:rPr>
        <w:t>miştir</w:t>
      </w:r>
      <w:r w:rsidRPr="008257A4">
        <w:rPr>
          <w:rFonts w:asciiTheme="majorBidi" w:hAnsiTheme="majorBidi" w:cstheme="majorBidi"/>
        </w:rPr>
        <w:t xml:space="preserve">. Belge, otuz maddeden oluşmasına rağmen ilân ettiği haklar daha çok Batı’nın önem verdiği </w:t>
      </w:r>
      <w:r w:rsidRPr="008257A4">
        <w:rPr>
          <w:rFonts w:asciiTheme="majorBidi" w:hAnsiTheme="majorBidi" w:cstheme="majorBidi"/>
          <w:i/>
          <w:iCs/>
        </w:rPr>
        <w:t xml:space="preserve">medenî </w:t>
      </w:r>
      <w:r w:rsidRPr="008257A4">
        <w:rPr>
          <w:rFonts w:asciiTheme="majorBidi" w:hAnsiTheme="majorBidi" w:cstheme="majorBidi"/>
        </w:rPr>
        <w:t>ve</w:t>
      </w:r>
      <w:r w:rsidRPr="008257A4">
        <w:rPr>
          <w:rFonts w:asciiTheme="majorBidi" w:hAnsiTheme="majorBidi" w:cstheme="majorBidi"/>
          <w:i/>
          <w:iCs/>
        </w:rPr>
        <w:t xml:space="preserve"> siyasî</w:t>
      </w:r>
      <w:r w:rsidRPr="008257A4">
        <w:rPr>
          <w:rFonts w:asciiTheme="majorBidi" w:hAnsiTheme="majorBidi" w:cstheme="majorBidi"/>
        </w:rPr>
        <w:t xml:space="preserve"> haklardır. Ekonomik, kültürel ve sosyal haklar sosyalist </w:t>
      </w:r>
      <w:proofErr w:type="spellStart"/>
      <w:r w:rsidRPr="008257A4">
        <w:rPr>
          <w:rFonts w:asciiTheme="majorBidi" w:hAnsiTheme="majorBidi" w:cstheme="majorBidi"/>
        </w:rPr>
        <w:t>bloka</w:t>
      </w:r>
      <w:proofErr w:type="spellEnd"/>
      <w:r w:rsidRPr="008257A4">
        <w:rPr>
          <w:rFonts w:asciiTheme="majorBidi" w:hAnsiTheme="majorBidi" w:cstheme="majorBidi"/>
        </w:rPr>
        <w:t xml:space="preserve"> verilen bir </w:t>
      </w:r>
      <w:proofErr w:type="spellStart"/>
      <w:r w:rsidRPr="008257A4">
        <w:rPr>
          <w:rFonts w:asciiTheme="majorBidi" w:hAnsiTheme="majorBidi" w:cstheme="majorBidi"/>
        </w:rPr>
        <w:t>tâ</w:t>
      </w:r>
      <w:r>
        <w:rPr>
          <w:rFonts w:asciiTheme="majorBidi" w:hAnsiTheme="majorBidi" w:cstheme="majorBidi"/>
        </w:rPr>
        <w:t>viz</w:t>
      </w:r>
      <w:proofErr w:type="spellEnd"/>
      <w:r>
        <w:rPr>
          <w:rFonts w:asciiTheme="majorBidi" w:hAnsiTheme="majorBidi" w:cstheme="majorBidi"/>
        </w:rPr>
        <w:t xml:space="preserve"> sonucu belgeye konulmuştur.</w:t>
      </w:r>
    </w:p>
    <w:p w:rsidR="00595559" w:rsidRPr="008257A4" w:rsidRDefault="00595559" w:rsidP="00595559">
      <w:pPr>
        <w:autoSpaceDE w:val="0"/>
        <w:autoSpaceDN w:val="0"/>
        <w:adjustRightInd w:val="0"/>
        <w:spacing w:line="360" w:lineRule="auto"/>
        <w:ind w:firstLine="567"/>
        <w:jc w:val="both"/>
        <w:rPr>
          <w:rFonts w:asciiTheme="majorBidi" w:hAnsiTheme="majorBidi" w:cstheme="majorBidi"/>
          <w:b/>
          <w:bCs/>
          <w:highlight w:val="yellow"/>
        </w:rPr>
      </w:pPr>
      <w:r w:rsidRPr="008257A4">
        <w:rPr>
          <w:rFonts w:asciiTheme="majorBidi" w:hAnsiTheme="majorBidi" w:cstheme="majorBidi"/>
          <w:b/>
          <w:bCs/>
        </w:rPr>
        <w:t>b) Bölgesel Düzey</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Pr>
          <w:rFonts w:asciiTheme="majorBidi" w:hAnsiTheme="majorBidi" w:cstheme="majorBidi"/>
        </w:rPr>
        <w:t>1</w:t>
      </w:r>
      <w:r w:rsidRPr="008257A4">
        <w:rPr>
          <w:rFonts w:asciiTheme="majorBidi" w:hAnsiTheme="majorBidi" w:cstheme="majorBidi"/>
        </w:rPr>
        <w:t xml:space="preserve">950 yılında imzalanan </w:t>
      </w:r>
      <w:r w:rsidRPr="008257A4">
        <w:rPr>
          <w:rFonts w:asciiTheme="majorBidi" w:hAnsiTheme="majorBidi" w:cstheme="majorBidi"/>
          <w:i/>
          <w:iCs/>
        </w:rPr>
        <w:t>Avrupa İnsan Hakları Sözleşmesi</w:t>
      </w:r>
      <w:r w:rsidRPr="008257A4">
        <w:rPr>
          <w:rFonts w:asciiTheme="majorBidi" w:hAnsiTheme="majorBidi" w:cstheme="majorBidi"/>
        </w:rPr>
        <w:t xml:space="preserve"> önemli bir yer tutmaktadır. Daha sonra on bir protokolle tamamlanan sözleşme şimdi bütün Avrupa’nın insan hakları alanındaki anayasası haline gelmiş, taraf olan Avrupa devletlerinde insan hakları alanında aynı kriterlerin uygulanması yönünde ciddi mesafeler alınmıştır. </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8257A4">
        <w:rPr>
          <w:rFonts w:asciiTheme="majorBidi" w:hAnsiTheme="majorBidi" w:cstheme="majorBidi"/>
        </w:rPr>
        <w:t xml:space="preserve">Avrupa İnsan Hakları Sözleşmesi ve tamamlayıcı protokolleri daha çok medenî ve siyasî hakları düzenlemektedir. </w:t>
      </w:r>
      <w:r>
        <w:rPr>
          <w:rFonts w:asciiTheme="majorBidi" w:hAnsiTheme="majorBidi" w:cstheme="majorBidi"/>
        </w:rPr>
        <w:t xml:space="preserve">Burada </w:t>
      </w:r>
      <w:r w:rsidRPr="008257A4">
        <w:rPr>
          <w:rFonts w:asciiTheme="majorBidi" w:hAnsiTheme="majorBidi" w:cstheme="majorBidi"/>
        </w:rPr>
        <w:t xml:space="preserve">garanti edilen haklar ve özgürlükler şunlardır: Yaşama hakkı, işkenceye ve zulme, gayri insanî muamele veya cezaya tâbi tutulmama hakkı, köle halinde bulundurulmama hakkı, zorla çalıştırılmama hakkı, kişi güvenliği hakkı, âdil ve tarafsız bir mahkeme önünde </w:t>
      </w:r>
      <w:proofErr w:type="spellStart"/>
      <w:r w:rsidRPr="008257A4">
        <w:rPr>
          <w:rFonts w:asciiTheme="majorBidi" w:hAnsiTheme="majorBidi" w:cstheme="majorBidi"/>
        </w:rPr>
        <w:t>mâkul</w:t>
      </w:r>
      <w:proofErr w:type="spellEnd"/>
      <w:r w:rsidRPr="008257A4">
        <w:rPr>
          <w:rFonts w:asciiTheme="majorBidi" w:hAnsiTheme="majorBidi" w:cstheme="majorBidi"/>
        </w:rPr>
        <w:t xml:space="preserve"> bir süre içinde yargılanma hakkı, kanunsuz suç olamayacağı, cezaların geriye yürüyemeyeceği ve kişinin suçluluğu ispat edilinceye kadar </w:t>
      </w:r>
      <w:proofErr w:type="spellStart"/>
      <w:r w:rsidRPr="008257A4">
        <w:rPr>
          <w:rFonts w:asciiTheme="majorBidi" w:hAnsiTheme="majorBidi" w:cstheme="majorBidi"/>
        </w:rPr>
        <w:t>mâsum</w:t>
      </w:r>
      <w:proofErr w:type="spellEnd"/>
      <w:r w:rsidRPr="008257A4">
        <w:rPr>
          <w:rFonts w:asciiTheme="majorBidi" w:hAnsiTheme="majorBidi" w:cstheme="majorBidi"/>
        </w:rPr>
        <w:t xml:space="preserve"> addedileceği ilkesi, özel yaşama, aile hayatına ve haberleşmenin gizliliğine saygı hakkı, düşünce ve din özgürlüğü hakkı, ifade özgürlüğü hakkı, toplanma, dernek ve sendika kurma hakkı, evlenme hakkı, etkin hak arama yollarına başvurma hakkı, ayırımcılığa tâbi olmama hakkı, eğitim hakkı, mülkiyet hakkı, seyahat ve yerleşme hakkı, ahdî yükümlülükler sebebiyle hapis cezasına </w:t>
      </w:r>
      <w:proofErr w:type="spellStart"/>
      <w:r w:rsidRPr="008257A4">
        <w:rPr>
          <w:rFonts w:asciiTheme="majorBidi" w:hAnsiTheme="majorBidi" w:cstheme="majorBidi"/>
        </w:rPr>
        <w:t>mâruz</w:t>
      </w:r>
      <w:proofErr w:type="spellEnd"/>
      <w:r w:rsidRPr="008257A4">
        <w:rPr>
          <w:rFonts w:asciiTheme="majorBidi" w:hAnsiTheme="majorBidi" w:cstheme="majorBidi"/>
        </w:rPr>
        <w:t xml:space="preserve"> kalmama hakkı.</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8257A4">
        <w:rPr>
          <w:rFonts w:asciiTheme="majorBidi" w:hAnsiTheme="majorBidi" w:cstheme="majorBidi"/>
        </w:rPr>
        <w:t>Dünyanın ilk ve tek daimi insan hakları mahkemesi Avrupa İnsan Hakları Mahkemesidir. Bu mahkemeye başvurmak için öncelikle bir ülkedeki iç hukuk yollarının tüketilmesi gerekir. Türkiye, 1987’de Avrupa İnsan Hakları Mahkemesi’ne bireysel başvuru hakkının kabul edilmiştir.</w:t>
      </w:r>
    </w:p>
    <w:p w:rsidR="00456D07" w:rsidRDefault="00456D07" w:rsidP="00595559">
      <w:pPr>
        <w:autoSpaceDE w:val="0"/>
        <w:autoSpaceDN w:val="0"/>
        <w:adjustRightInd w:val="0"/>
        <w:spacing w:line="360" w:lineRule="auto"/>
        <w:ind w:firstLine="567"/>
        <w:jc w:val="both"/>
        <w:rPr>
          <w:rFonts w:asciiTheme="majorBidi" w:hAnsiTheme="majorBidi" w:cstheme="majorBidi"/>
        </w:rPr>
      </w:pPr>
    </w:p>
    <w:p w:rsidR="00595559" w:rsidRPr="008257A4" w:rsidRDefault="00595559" w:rsidP="00595559">
      <w:pPr>
        <w:autoSpaceDE w:val="0"/>
        <w:autoSpaceDN w:val="0"/>
        <w:adjustRightInd w:val="0"/>
        <w:spacing w:line="360" w:lineRule="auto"/>
        <w:ind w:firstLine="567"/>
        <w:jc w:val="both"/>
        <w:rPr>
          <w:rFonts w:asciiTheme="majorBidi" w:hAnsiTheme="majorBidi" w:cstheme="majorBidi"/>
          <w:b/>
          <w:bCs/>
        </w:rPr>
      </w:pPr>
      <w:r w:rsidRPr="008257A4">
        <w:rPr>
          <w:rFonts w:asciiTheme="majorBidi" w:hAnsiTheme="majorBidi" w:cstheme="majorBidi"/>
          <w:b/>
          <w:bCs/>
        </w:rPr>
        <w:lastRenderedPageBreak/>
        <w:t>c) Ulusal Düzey</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t>İnsan haklarını korumanın ilk ve en etkili safhası ülke düzeyindeki hukuki, idari ve sivil mekanizmalardır. Anayasal bir düzende insan hak ve özgürlükleri diğer haklar gibi öncelikle hukuk yoluyla korunur. Hukukla birlikte idari mekanizmalar da hakların ko</w:t>
      </w:r>
      <w:r>
        <w:rPr>
          <w:rFonts w:asciiTheme="majorBidi" w:hAnsiTheme="majorBidi" w:cstheme="majorBidi"/>
        </w:rPr>
        <w:t>runmasında önemli rol oynarlar.</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t xml:space="preserve">1982 Anayasası’nda temel haklar, “Kişinin Hakları ve Ödevleri”, “Ekonomik ve Sosyal Haklar ve Ödevler”, ve “Siyasal Haklar ve Ödevler” olmak üzere üç bölümde sayılmıştır. Temel haklardan bazıları, “yaşama hakkı”, “eğitim hakkı”, “sağlık hakkı”, “seçme ve seçilme hakkı”, “kişi dokunulmazlığı”, “dilekçe hakkı”, ve “özel yaşamın </w:t>
      </w:r>
      <w:proofErr w:type="spellStart"/>
      <w:r w:rsidRPr="001C53E0">
        <w:rPr>
          <w:rFonts w:asciiTheme="majorBidi" w:hAnsiTheme="majorBidi" w:cstheme="majorBidi"/>
        </w:rPr>
        <w:t>gizliliği”dir</w:t>
      </w:r>
      <w:proofErr w:type="spellEnd"/>
      <w:r w:rsidRPr="001C53E0">
        <w:rPr>
          <w:rFonts w:asciiTheme="majorBidi" w:hAnsiTheme="majorBidi" w:cstheme="majorBidi"/>
        </w:rPr>
        <w:t>.</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t>Türkiye’de insan haklarını korumak için kurulan kurumların başında TBMM İnsan Haklarını İnceleme Komisyonu, Başbakanlık İnsan Hakları Başkanlığı ile İl ve İlçe İnsan Hakları Kurulları gelmektedir.</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t xml:space="preserve">Bir ülkedeki hukukun evrensel hukuk ilkeleri çerçevesinde şekillenmesi, demokratik, eşitlikçi ve özgürlükçü bir anayasal düzenin oluşması, kanunları uygulayan yargı ve güvenlik sektörünün zihnen bu hakları önceleyen bir anlayışla donatılması ve vatandaşın hakları konusunda bilinçli ve </w:t>
      </w:r>
      <w:proofErr w:type="spellStart"/>
      <w:r w:rsidRPr="001C53E0">
        <w:rPr>
          <w:rFonts w:asciiTheme="majorBidi" w:hAnsiTheme="majorBidi" w:cstheme="majorBidi"/>
        </w:rPr>
        <w:t>talepkâr</w:t>
      </w:r>
      <w:proofErr w:type="spellEnd"/>
      <w:r w:rsidRPr="001C53E0">
        <w:rPr>
          <w:rFonts w:asciiTheme="majorBidi" w:hAnsiTheme="majorBidi" w:cstheme="majorBidi"/>
        </w:rPr>
        <w:t xml:space="preserve"> olması esastır. Toplumda bu bilincin oluşması ve yerleşmesi için hak temelli bir eğitim sistemi ve STK faaliyetlerinin rolü yadsınamaz derecede önemlidir. </w:t>
      </w:r>
    </w:p>
    <w:p w:rsidR="00595559" w:rsidRDefault="00595559" w:rsidP="00595559">
      <w:pPr>
        <w:autoSpaceDE w:val="0"/>
        <w:autoSpaceDN w:val="0"/>
        <w:adjustRightInd w:val="0"/>
        <w:spacing w:line="360" w:lineRule="auto"/>
        <w:ind w:firstLine="567"/>
        <w:jc w:val="both"/>
        <w:rPr>
          <w:rFonts w:asciiTheme="majorBidi" w:hAnsiTheme="majorBidi" w:cstheme="majorBidi"/>
        </w:rPr>
      </w:pPr>
      <w:r w:rsidRPr="001C53E0">
        <w:rPr>
          <w:rFonts w:asciiTheme="majorBidi" w:hAnsiTheme="majorBidi" w:cstheme="majorBidi"/>
        </w:rPr>
        <w:t>İnsan hakları</w:t>
      </w:r>
      <w:r>
        <w:rPr>
          <w:rFonts w:asciiTheme="majorBidi" w:hAnsiTheme="majorBidi" w:cstheme="majorBidi"/>
        </w:rPr>
        <w:t xml:space="preserve"> kavramı,</w:t>
      </w:r>
      <w:r w:rsidRPr="001C53E0">
        <w:rPr>
          <w:rFonts w:asciiTheme="majorBidi" w:hAnsiTheme="majorBidi" w:cstheme="majorBidi"/>
        </w:rPr>
        <w:t xml:space="preserve"> tarihsel olarak Batı’da doğmuş olabilir, ancak </w:t>
      </w:r>
      <w:r>
        <w:rPr>
          <w:rFonts w:asciiTheme="majorBidi" w:hAnsiTheme="majorBidi" w:cstheme="majorBidi"/>
        </w:rPr>
        <w:t xml:space="preserve">bunlar </w:t>
      </w:r>
      <w:r w:rsidRPr="001C53E0">
        <w:rPr>
          <w:rFonts w:asciiTheme="majorBidi" w:hAnsiTheme="majorBidi" w:cstheme="majorBidi"/>
        </w:rPr>
        <w:t>insan onurunu korumayı amaç edinen taleplerdir ve insan onuru bütün kültürlerin ihtiva ettiği bir değerdir.</w:t>
      </w:r>
      <w:r>
        <w:rPr>
          <w:rFonts w:asciiTheme="majorBidi" w:hAnsiTheme="majorBidi" w:cstheme="majorBidi"/>
        </w:rPr>
        <w:t xml:space="preserve"> Bu açıdan, insan hakları kapsamındaki taleplerin büyük bir kısmının İslami açıdan da makbul değerler olduğunu söylemek mümkündür.</w:t>
      </w:r>
    </w:p>
    <w:p w:rsidR="00595559" w:rsidRPr="008257A4" w:rsidRDefault="00595559" w:rsidP="00595559">
      <w:pPr>
        <w:autoSpaceDE w:val="0"/>
        <w:autoSpaceDN w:val="0"/>
        <w:adjustRightInd w:val="0"/>
        <w:spacing w:line="360" w:lineRule="auto"/>
        <w:ind w:firstLine="567"/>
        <w:jc w:val="both"/>
        <w:rPr>
          <w:rFonts w:asciiTheme="majorBidi" w:hAnsiTheme="majorBidi" w:cstheme="majorBidi"/>
          <w:b/>
          <w:bCs/>
          <w:highlight w:val="yellow"/>
        </w:rPr>
      </w:pPr>
    </w:p>
    <w:p w:rsidR="00595559" w:rsidRPr="00AB4D12" w:rsidRDefault="00595559" w:rsidP="00595559">
      <w:pPr>
        <w:autoSpaceDE w:val="0"/>
        <w:autoSpaceDN w:val="0"/>
        <w:adjustRightInd w:val="0"/>
        <w:spacing w:line="360" w:lineRule="auto"/>
        <w:jc w:val="center"/>
        <w:rPr>
          <w:rFonts w:asciiTheme="majorBidi" w:hAnsiTheme="majorBidi" w:cstheme="majorBidi"/>
          <w:b/>
          <w:bCs/>
          <w:i/>
          <w:iCs/>
        </w:rPr>
      </w:pPr>
      <w:r w:rsidRPr="00AB4D12">
        <w:rPr>
          <w:rFonts w:asciiTheme="majorBidi" w:hAnsiTheme="majorBidi" w:cstheme="majorBidi"/>
          <w:b/>
          <w:bCs/>
          <w:i/>
          <w:iCs/>
        </w:rPr>
        <w:t>BM İNSAN HAKLARI EVRENSEL BİLDİRGESİ – 1948 [Kısaltılarak]</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sidRPr="001C53E0">
        <w:rPr>
          <w:rFonts w:asciiTheme="majorBidi" w:hAnsiTheme="majorBidi" w:cstheme="majorBidi"/>
          <w:b/>
          <w:bCs/>
        </w:rPr>
        <w:t xml:space="preserve">Madde 1: </w:t>
      </w:r>
      <w:r w:rsidRPr="001C53E0">
        <w:rPr>
          <w:rFonts w:asciiTheme="majorBidi" w:hAnsiTheme="majorBidi" w:cstheme="majorBidi"/>
        </w:rPr>
        <w:t xml:space="preserve">Bütün insanlar özgür, onur ve haklar bakımından eşit doğarlar. Akıl ve vicdanla donatılmışlardır, birbirlerine kardeşlik anlayışıyla davranmalıdırlar.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2: </w:t>
      </w:r>
      <w:r w:rsidRPr="001C53E0">
        <w:rPr>
          <w:rFonts w:asciiTheme="majorBidi" w:hAnsiTheme="majorBidi" w:cstheme="majorBidi"/>
        </w:rPr>
        <w:t xml:space="preserve">Herkes ırk, renk, cinsiyet, dil, din, siyasal ya da toplumsal köken, mülkiyet, doğuş gibi herhangi bir ayrım gözetilmeksizin, bu Bildirgede belirtilen bütün hak ve özgürlüklere sahiptir.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3: </w:t>
      </w:r>
      <w:r w:rsidRPr="001C53E0">
        <w:rPr>
          <w:rFonts w:asciiTheme="majorBidi" w:hAnsiTheme="majorBidi" w:cstheme="majorBidi"/>
        </w:rPr>
        <w:t xml:space="preserve">Herkesin yaşama hakkı ile kişi özgürlüğü ve güvenliğine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4: </w:t>
      </w:r>
      <w:r w:rsidRPr="001C53E0">
        <w:rPr>
          <w:rFonts w:asciiTheme="majorBidi" w:hAnsiTheme="majorBidi" w:cstheme="majorBidi"/>
        </w:rPr>
        <w:t xml:space="preserve">Hiç kimse, kölelik ya da kulluk altında tutulamaz.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5: </w:t>
      </w:r>
      <w:r w:rsidRPr="001C53E0">
        <w:rPr>
          <w:rFonts w:asciiTheme="majorBidi" w:hAnsiTheme="majorBidi" w:cstheme="majorBidi"/>
        </w:rPr>
        <w:t xml:space="preserve">Hiç kimseye işkence ya da zalimce, insanlık dışı ya da aşağılayıcı muamele ya da ceza uygulanamaz.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lastRenderedPageBreak/>
        <w:t>Md.</w:t>
      </w:r>
      <w:r w:rsidRPr="001C53E0">
        <w:rPr>
          <w:rFonts w:asciiTheme="majorBidi" w:hAnsiTheme="majorBidi" w:cstheme="majorBidi"/>
          <w:b/>
          <w:bCs/>
        </w:rPr>
        <w:t xml:space="preserve"> 6: </w:t>
      </w:r>
      <w:r w:rsidRPr="001C53E0">
        <w:rPr>
          <w:rFonts w:asciiTheme="majorBidi" w:hAnsiTheme="majorBidi" w:cstheme="majorBidi"/>
        </w:rPr>
        <w:t xml:space="preserve">Herkesin, nerede olursa olsun, yasa önünde bir kişi olarak tanınma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7: </w:t>
      </w:r>
      <w:r w:rsidRPr="001C53E0">
        <w:rPr>
          <w:rFonts w:asciiTheme="majorBidi" w:hAnsiTheme="majorBidi" w:cstheme="majorBidi"/>
        </w:rPr>
        <w:t xml:space="preserve">Herkes yasa önünde eşittir ve ayrım gözetilmeksizin yasa tarafından eşit korunmaya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8: </w:t>
      </w:r>
      <w:r w:rsidRPr="001C53E0">
        <w:rPr>
          <w:rFonts w:asciiTheme="majorBidi" w:hAnsiTheme="majorBidi" w:cstheme="majorBidi"/>
        </w:rPr>
        <w:t xml:space="preserve">Herkesin anayasa ya da yasayla tanınmış temel haklarını ihlal eden eylemlere karşı yetkili ulusal mahkemeler eliyle etkin bir yargı yolundan yararlanma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9: </w:t>
      </w:r>
      <w:r w:rsidRPr="001C53E0">
        <w:rPr>
          <w:rFonts w:asciiTheme="majorBidi" w:hAnsiTheme="majorBidi" w:cstheme="majorBidi"/>
        </w:rPr>
        <w:t xml:space="preserve">Hiç kimse keyfi olarak yakalanamaz, tutuklanamaz ve sürgün edilemez.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10: </w:t>
      </w:r>
      <w:r w:rsidRPr="001C53E0">
        <w:rPr>
          <w:rFonts w:asciiTheme="majorBidi" w:hAnsiTheme="majorBidi" w:cstheme="majorBidi"/>
        </w:rPr>
        <w:t xml:space="preserve">Herkesin, kendisine herhangi bir suç isnadında bağımsız ve tarafsız bir mahkeme tarafından tam bir eşitlikle, hakça ve kamuya açık olarak yargılanmaya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11: </w:t>
      </w:r>
      <w:r w:rsidRPr="001C53E0">
        <w:rPr>
          <w:rFonts w:asciiTheme="majorBidi" w:hAnsiTheme="majorBidi" w:cstheme="majorBidi"/>
        </w:rPr>
        <w:t xml:space="preserve">Hiç kimse, işlendiği sırada ulusal ya da uluslararası hukuka göre suç oluşturmayan herhangi bir fiil yapmak ya da yapmamaktan dolayı suçlu sayılamaz.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12: </w:t>
      </w:r>
      <w:r w:rsidRPr="001C53E0">
        <w:rPr>
          <w:rFonts w:asciiTheme="majorBidi" w:hAnsiTheme="majorBidi" w:cstheme="majorBidi"/>
        </w:rPr>
        <w:t xml:space="preserve">Hiç kimsenin özel yaşamına, ailesine, evine ya da yazışmasına keyfi olarak karışılamaz, onuruna ve adına saldırılamaz.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13: </w:t>
      </w:r>
      <w:r w:rsidRPr="001C53E0">
        <w:rPr>
          <w:rFonts w:asciiTheme="majorBidi" w:hAnsiTheme="majorBidi" w:cstheme="majorBidi"/>
        </w:rPr>
        <w:t xml:space="preserve">Herkesin, her devletin sınırları içinde seyahat ve oturma özgürlüğüne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14: </w:t>
      </w:r>
      <w:r w:rsidRPr="001C53E0">
        <w:rPr>
          <w:rFonts w:asciiTheme="majorBidi" w:hAnsiTheme="majorBidi" w:cstheme="majorBidi"/>
        </w:rPr>
        <w:t xml:space="preserve">Herkesin, baskı gördüğünde, başka ülkelere sığınma ve kabul edilme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15: </w:t>
      </w:r>
      <w:r w:rsidRPr="001C53E0">
        <w:rPr>
          <w:rFonts w:asciiTheme="majorBidi" w:hAnsiTheme="majorBidi" w:cstheme="majorBidi"/>
        </w:rPr>
        <w:t xml:space="preserve">Herkesin bir ülkenin yurttaşı olmaya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16: </w:t>
      </w:r>
      <w:r w:rsidRPr="001C53E0">
        <w:rPr>
          <w:rFonts w:asciiTheme="majorBidi" w:hAnsiTheme="majorBidi" w:cstheme="majorBidi"/>
        </w:rPr>
        <w:t>Yetişkin erkeklerle kadınların, ırk, uyrukluk, din bakımından he</w:t>
      </w:r>
      <w:r>
        <w:rPr>
          <w:rFonts w:asciiTheme="majorBidi" w:hAnsiTheme="majorBidi" w:cstheme="majorBidi"/>
        </w:rPr>
        <w:t>rhangi bir sınırlama yapılmaksı</w:t>
      </w:r>
      <w:r w:rsidRPr="001C53E0">
        <w:rPr>
          <w:rFonts w:asciiTheme="majorBidi" w:hAnsiTheme="majorBidi" w:cstheme="majorBidi"/>
        </w:rPr>
        <w:t xml:space="preserve">zın, evlenmeye ve bir aile kurmaya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17: </w:t>
      </w:r>
      <w:r w:rsidRPr="001C53E0">
        <w:rPr>
          <w:rFonts w:asciiTheme="majorBidi" w:hAnsiTheme="majorBidi" w:cstheme="majorBidi"/>
        </w:rPr>
        <w:t>Herkesin, tek başına ya da başkalarıyla or</w:t>
      </w:r>
      <w:r w:rsidR="00456D07">
        <w:rPr>
          <w:rFonts w:asciiTheme="majorBidi" w:hAnsiTheme="majorBidi" w:cstheme="majorBidi"/>
        </w:rPr>
        <w:t>taklı</w:t>
      </w:r>
      <w:r w:rsidRPr="001C53E0">
        <w:rPr>
          <w:rFonts w:asciiTheme="majorBidi" w:hAnsiTheme="majorBidi" w:cstheme="majorBidi"/>
        </w:rPr>
        <w:t xml:space="preserve">k içinde, mülkiyet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18: </w:t>
      </w:r>
      <w:r w:rsidRPr="001C53E0">
        <w:rPr>
          <w:rFonts w:asciiTheme="majorBidi" w:hAnsiTheme="majorBidi" w:cstheme="majorBidi"/>
        </w:rPr>
        <w:t xml:space="preserve">Herkesin düşünce, vicdan ve din özgürlüğüne hakkı vardır; bu hak, din veya inancını değiştirme özgürlüğünü ve din veya inancını, tek başına veya topluca ve kamuya açık veya özel olarak öğretme, uygulama, ibadet ve uyma yoluyla açıklama serbestliğini de kapsar.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19: </w:t>
      </w:r>
      <w:r w:rsidRPr="001C53E0">
        <w:rPr>
          <w:rFonts w:asciiTheme="majorBidi" w:hAnsiTheme="majorBidi" w:cstheme="majorBidi"/>
        </w:rPr>
        <w:t xml:space="preserve">Herkesin kanaat ve ifade özgürlüğüne hakkı vardır; bu hak, müdahale olmaksızın kanaat taşıma ve herhangi bir yoldan ve ülke sınırlarını gözetmeksizin bilgi ve fikirlere ulaşmaya çalışma, onları edinme ve yayma serbestliğini de kapsar.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20: </w:t>
      </w:r>
      <w:r w:rsidRPr="001C53E0">
        <w:rPr>
          <w:rFonts w:asciiTheme="majorBidi" w:hAnsiTheme="majorBidi" w:cstheme="majorBidi"/>
        </w:rPr>
        <w:t xml:space="preserve">Herkes, barış içinde toplanma ve örgütlenme hakkına sahiptir. Hiç kimse, bir örgüte üye olmaya zorlanamaz.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lastRenderedPageBreak/>
        <w:t>Md.</w:t>
      </w:r>
      <w:r w:rsidRPr="001C53E0">
        <w:rPr>
          <w:rFonts w:asciiTheme="majorBidi" w:hAnsiTheme="majorBidi" w:cstheme="majorBidi"/>
          <w:b/>
          <w:bCs/>
        </w:rPr>
        <w:t xml:space="preserve"> 21: </w:t>
      </w:r>
      <w:r w:rsidRPr="001C53E0">
        <w:rPr>
          <w:rFonts w:asciiTheme="majorBidi" w:hAnsiTheme="majorBidi" w:cstheme="majorBidi"/>
        </w:rPr>
        <w:t xml:space="preserve">Herkes, doğrudan ya da serbestçe seçilmiş temsilcileri aracılığıyla ülkesinin yönetimine katılma hakkına sahiptir.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22: </w:t>
      </w:r>
      <w:r w:rsidRPr="001C53E0">
        <w:rPr>
          <w:rFonts w:asciiTheme="majorBidi" w:hAnsiTheme="majorBidi" w:cstheme="majorBidi"/>
        </w:rPr>
        <w:t xml:space="preserve">Herkesin, toplumun bir üyesi olarak, toplumsal güvenliğe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23: </w:t>
      </w:r>
      <w:r w:rsidRPr="001C53E0">
        <w:rPr>
          <w:rFonts w:asciiTheme="majorBidi" w:hAnsiTheme="majorBidi" w:cstheme="majorBidi"/>
        </w:rPr>
        <w:t xml:space="preserve">Herkesin çalışma, işini özgürce seçme, adil ve elverişli koşullarda çalışma ve işsizliğe karşı korunma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24: </w:t>
      </w:r>
      <w:r w:rsidRPr="001C53E0">
        <w:rPr>
          <w:rFonts w:asciiTheme="majorBidi" w:hAnsiTheme="majorBidi" w:cstheme="majorBidi"/>
        </w:rPr>
        <w:t xml:space="preserve">Herkesin, dinlenme ve boş zamana hakkı vardır; bu, iş saatlerinin makul ölçüde sınırlandırılması ve belirli aralıklarla ücretli tatil yapma hakkını da kapsar.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25: </w:t>
      </w:r>
      <w:r w:rsidRPr="001C53E0">
        <w:rPr>
          <w:rFonts w:asciiTheme="majorBidi" w:hAnsiTheme="majorBidi" w:cstheme="majorBidi"/>
        </w:rPr>
        <w:t xml:space="preserve">Herkesin, kendisinin ve ailesinin sağlığı ve iyi yaşaması için yeterli yaşama standartlarına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26: </w:t>
      </w:r>
      <w:r w:rsidRPr="001C53E0">
        <w:rPr>
          <w:rFonts w:asciiTheme="majorBidi" w:hAnsiTheme="majorBidi" w:cstheme="majorBidi"/>
        </w:rPr>
        <w:t xml:space="preserve">Herkes, eğitim hakkına sahiptir. Ana-babalar, çocuklarına verilecek eğitimi seçmede öncelikli hak sahibidir.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27: </w:t>
      </w:r>
      <w:r w:rsidRPr="001C53E0">
        <w:rPr>
          <w:rFonts w:asciiTheme="majorBidi" w:hAnsiTheme="majorBidi" w:cstheme="majorBidi"/>
        </w:rPr>
        <w:t xml:space="preserve">Herkes, topluluğun kültürel yaşamına özgürce katılma, sanattan yararlanma ve bilimsel gelişmeye katılarak onun yararlarını paylaşma hakkına sahiptir.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28: </w:t>
      </w:r>
      <w:r w:rsidRPr="001C53E0">
        <w:rPr>
          <w:rFonts w:asciiTheme="majorBidi" w:hAnsiTheme="majorBidi" w:cstheme="majorBidi"/>
        </w:rPr>
        <w:t xml:space="preserve">Herkesin bu Bildirgede ileri sürülen hak ve özgürlüklerin tam olarak gerçekleşebileceği bir toplumsal ve uluslararası düzene hakkı vardır. </w:t>
      </w:r>
    </w:p>
    <w:p w:rsidR="00595559" w:rsidRPr="001C53E0" w:rsidRDefault="00595559" w:rsidP="00595559">
      <w:pPr>
        <w:autoSpaceDE w:val="0"/>
        <w:autoSpaceDN w:val="0"/>
        <w:adjustRightInd w:val="0"/>
        <w:spacing w:line="360" w:lineRule="auto"/>
        <w:ind w:firstLine="567"/>
        <w:jc w:val="both"/>
        <w:rPr>
          <w:rFonts w:asciiTheme="majorBidi" w:hAnsiTheme="majorBidi" w:cstheme="majorBidi"/>
          <w:b/>
          <w:bCs/>
        </w:rPr>
      </w:pPr>
      <w:r>
        <w:rPr>
          <w:rFonts w:asciiTheme="majorBidi" w:hAnsiTheme="majorBidi" w:cstheme="majorBidi"/>
          <w:b/>
          <w:bCs/>
        </w:rPr>
        <w:t>Md.</w:t>
      </w:r>
      <w:r w:rsidRPr="001C53E0">
        <w:rPr>
          <w:rFonts w:asciiTheme="majorBidi" w:hAnsiTheme="majorBidi" w:cstheme="majorBidi"/>
          <w:b/>
          <w:bCs/>
        </w:rPr>
        <w:t xml:space="preserve"> 29: </w:t>
      </w:r>
      <w:r w:rsidRPr="001C53E0">
        <w:rPr>
          <w:rFonts w:asciiTheme="majorBidi" w:hAnsiTheme="majorBidi" w:cstheme="majorBidi"/>
        </w:rPr>
        <w:t xml:space="preserve">Herkesin, kişiliğinin özgürce ve tam gelişmesine olanak sağlayan tek ortam olan topluluğuna karşı ödevleri vardır. </w:t>
      </w:r>
    </w:p>
    <w:p w:rsidR="00595559" w:rsidRPr="001C53E0" w:rsidRDefault="00595559" w:rsidP="00DB0316">
      <w:pPr>
        <w:autoSpaceDE w:val="0"/>
        <w:autoSpaceDN w:val="0"/>
        <w:adjustRightInd w:val="0"/>
        <w:spacing w:line="360" w:lineRule="auto"/>
        <w:ind w:firstLine="567"/>
        <w:jc w:val="both"/>
        <w:rPr>
          <w:rFonts w:asciiTheme="majorBidi" w:hAnsiTheme="majorBidi" w:cstheme="majorBidi"/>
          <w:i/>
          <w:iCs/>
        </w:rPr>
      </w:pPr>
      <w:r>
        <w:rPr>
          <w:rFonts w:asciiTheme="majorBidi" w:hAnsiTheme="majorBidi" w:cstheme="majorBidi"/>
          <w:b/>
          <w:bCs/>
        </w:rPr>
        <w:t>Md.</w:t>
      </w:r>
      <w:r w:rsidRPr="001C53E0">
        <w:rPr>
          <w:rFonts w:asciiTheme="majorBidi" w:hAnsiTheme="majorBidi" w:cstheme="majorBidi"/>
          <w:b/>
          <w:bCs/>
        </w:rPr>
        <w:t xml:space="preserve"> 30: </w:t>
      </w:r>
      <w:r w:rsidRPr="001C53E0">
        <w:rPr>
          <w:rFonts w:asciiTheme="majorBidi" w:hAnsiTheme="majorBidi" w:cstheme="majorBidi"/>
        </w:rPr>
        <w:t>Bu Bildirgenin hiçbir hükmü, herhangi bir Devlet, grup ya da kişiye, burada belirtilen hak ve özgürlüklerden herhangi birinin yok edilmesini amaçlayan herhangi bir etkinlikte ve eylemde bulunma hakkı verecek şekilde yorumlanamaz.</w:t>
      </w:r>
    </w:p>
    <w:sectPr w:rsidR="00595559" w:rsidRPr="001C53E0" w:rsidSect="009F5D7A">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EB9" w:rsidRDefault="006A1EB9" w:rsidP="00976B70">
      <w:r>
        <w:separator/>
      </w:r>
    </w:p>
  </w:endnote>
  <w:endnote w:type="continuationSeparator" w:id="0">
    <w:p w:rsidR="006A1EB9" w:rsidRDefault="006A1EB9" w:rsidP="00976B7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EB9" w:rsidRDefault="006A1EB9" w:rsidP="00976B70">
      <w:r>
        <w:separator/>
      </w:r>
    </w:p>
  </w:footnote>
  <w:footnote w:type="continuationSeparator" w:id="0">
    <w:p w:rsidR="006A1EB9" w:rsidRDefault="006A1EB9" w:rsidP="00976B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7A79CD"/>
    <w:multiLevelType w:val="hybridMultilevel"/>
    <w:tmpl w:val="23C0CEE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70249E1"/>
    <w:multiLevelType w:val="hybridMultilevel"/>
    <w:tmpl w:val="25FEEFD8"/>
    <w:lvl w:ilvl="0" w:tplc="1B34E492">
      <w:start w:val="1"/>
      <w:numFmt w:val="bullet"/>
      <w:lvlText w:val="-"/>
      <w:lvlJc w:val="left"/>
      <w:pPr>
        <w:tabs>
          <w:tab w:val="num" w:pos="360"/>
        </w:tabs>
        <w:ind w:left="360" w:hanging="360"/>
      </w:pPr>
      <w:rPr>
        <w:rFonts w:ascii="Times New Roman" w:eastAsia="Times New Roman" w:hAnsi="Times New Roman" w:cs="Times New Roman"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2A21A3"/>
    <w:rsid w:val="0001312A"/>
    <w:rsid w:val="00094D83"/>
    <w:rsid w:val="0010656F"/>
    <w:rsid w:val="00140B90"/>
    <w:rsid w:val="001628FE"/>
    <w:rsid w:val="00193120"/>
    <w:rsid w:val="001A3CF1"/>
    <w:rsid w:val="001A7B79"/>
    <w:rsid w:val="001C450B"/>
    <w:rsid w:val="00234FE9"/>
    <w:rsid w:val="002A21A3"/>
    <w:rsid w:val="002B4928"/>
    <w:rsid w:val="002B6F83"/>
    <w:rsid w:val="002E23F5"/>
    <w:rsid w:val="00312B63"/>
    <w:rsid w:val="00375BA5"/>
    <w:rsid w:val="003B6762"/>
    <w:rsid w:val="00456D07"/>
    <w:rsid w:val="0048214C"/>
    <w:rsid w:val="004C5099"/>
    <w:rsid w:val="00525433"/>
    <w:rsid w:val="00595559"/>
    <w:rsid w:val="00607D7A"/>
    <w:rsid w:val="00626412"/>
    <w:rsid w:val="00640836"/>
    <w:rsid w:val="00667460"/>
    <w:rsid w:val="00673727"/>
    <w:rsid w:val="006A1EB9"/>
    <w:rsid w:val="00701514"/>
    <w:rsid w:val="0075318A"/>
    <w:rsid w:val="007B14D2"/>
    <w:rsid w:val="007D590C"/>
    <w:rsid w:val="007D62AC"/>
    <w:rsid w:val="008701DB"/>
    <w:rsid w:val="008E7D81"/>
    <w:rsid w:val="00976B70"/>
    <w:rsid w:val="009B39E2"/>
    <w:rsid w:val="009D0AC1"/>
    <w:rsid w:val="009F5D7A"/>
    <w:rsid w:val="00A32869"/>
    <w:rsid w:val="00A40E47"/>
    <w:rsid w:val="00AC2F68"/>
    <w:rsid w:val="00C24E4F"/>
    <w:rsid w:val="00C44B72"/>
    <w:rsid w:val="00C5432A"/>
    <w:rsid w:val="00D03BB5"/>
    <w:rsid w:val="00DB0316"/>
    <w:rsid w:val="00E47085"/>
    <w:rsid w:val="00F13F58"/>
    <w:rsid w:val="00F84F99"/>
    <w:rsid w:val="00F854B6"/>
    <w:rsid w:val="00FB76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1A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E4708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E4708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qFormat/>
    <w:rsid w:val="002A21A3"/>
    <w:pPr>
      <w:keepNext/>
      <w:spacing w:before="240" w:after="60"/>
      <w:outlineLvl w:val="2"/>
    </w:pPr>
    <w:rPr>
      <w:rFonts w:ascii="Arial" w:hAnsi="Arial" w:cs="Arial"/>
      <w:b/>
      <w:bCs/>
      <w:sz w:val="26"/>
      <w:szCs w:val="26"/>
    </w:rPr>
  </w:style>
  <w:style w:type="paragraph" w:styleId="Balk6">
    <w:name w:val="heading 6"/>
    <w:basedOn w:val="Normal"/>
    <w:next w:val="Normal"/>
    <w:link w:val="Balk6Char"/>
    <w:uiPriority w:val="9"/>
    <w:semiHidden/>
    <w:unhideWhenUsed/>
    <w:qFormat/>
    <w:rsid w:val="002A21A3"/>
    <w:pPr>
      <w:keepNext/>
      <w:keepLines/>
      <w:spacing w:before="40"/>
      <w:outlineLvl w:val="5"/>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A21A3"/>
    <w:rPr>
      <w:rFonts w:ascii="Arial" w:eastAsia="Times New Roman" w:hAnsi="Arial" w:cs="Arial"/>
      <w:b/>
      <w:bCs/>
      <w:sz w:val="26"/>
      <w:szCs w:val="26"/>
      <w:lang w:eastAsia="tr-TR"/>
    </w:rPr>
  </w:style>
  <w:style w:type="character" w:customStyle="1" w:styleId="Balk6Char">
    <w:name w:val="Başlık 6 Char"/>
    <w:basedOn w:val="VarsaylanParagrafYazTipi"/>
    <w:link w:val="Balk6"/>
    <w:uiPriority w:val="9"/>
    <w:semiHidden/>
    <w:rsid w:val="002A21A3"/>
    <w:rPr>
      <w:rFonts w:asciiTheme="majorHAnsi" w:eastAsiaTheme="majorEastAsia" w:hAnsiTheme="majorHAnsi" w:cstheme="majorBidi"/>
      <w:color w:val="1F4D78" w:themeColor="accent1" w:themeShade="7F"/>
      <w:sz w:val="24"/>
      <w:szCs w:val="24"/>
      <w:lang w:eastAsia="tr-TR"/>
    </w:rPr>
  </w:style>
  <w:style w:type="character" w:styleId="Kpr">
    <w:name w:val="Hyperlink"/>
    <w:rsid w:val="002A21A3"/>
    <w:rPr>
      <w:color w:val="0000FF"/>
      <w:u w:val="single"/>
    </w:rPr>
  </w:style>
  <w:style w:type="paragraph" w:styleId="DipnotMetni">
    <w:name w:val="footnote text"/>
    <w:basedOn w:val="Normal"/>
    <w:link w:val="DipnotMetniChar"/>
    <w:semiHidden/>
    <w:rsid w:val="00976B70"/>
    <w:rPr>
      <w:sz w:val="20"/>
      <w:szCs w:val="20"/>
    </w:rPr>
  </w:style>
  <w:style w:type="character" w:customStyle="1" w:styleId="DipnotMetniChar">
    <w:name w:val="Dipnot Metni Char"/>
    <w:basedOn w:val="VarsaylanParagrafYazTipi"/>
    <w:link w:val="DipnotMetni"/>
    <w:semiHidden/>
    <w:rsid w:val="00976B70"/>
    <w:rPr>
      <w:rFonts w:ascii="Times New Roman" w:eastAsia="Times New Roman" w:hAnsi="Times New Roman" w:cs="Times New Roman"/>
      <w:sz w:val="20"/>
      <w:szCs w:val="20"/>
      <w:lang w:eastAsia="tr-TR"/>
    </w:rPr>
  </w:style>
  <w:style w:type="character" w:styleId="DipnotBavurusu">
    <w:name w:val="footnote reference"/>
    <w:semiHidden/>
    <w:rsid w:val="00976B70"/>
    <w:rPr>
      <w:vertAlign w:val="superscript"/>
    </w:rPr>
  </w:style>
  <w:style w:type="paragraph" w:styleId="ListeParagraf">
    <w:name w:val="List Paragraph"/>
    <w:basedOn w:val="Normal"/>
    <w:uiPriority w:val="34"/>
    <w:qFormat/>
    <w:rsid w:val="00C24E4F"/>
    <w:pPr>
      <w:ind w:left="720"/>
      <w:contextualSpacing/>
    </w:pPr>
  </w:style>
  <w:style w:type="character" w:customStyle="1" w:styleId="Balk1Char">
    <w:name w:val="Başlık 1 Char"/>
    <w:basedOn w:val="VarsaylanParagrafYazTipi"/>
    <w:link w:val="Balk1"/>
    <w:uiPriority w:val="9"/>
    <w:rsid w:val="00E47085"/>
    <w:rPr>
      <w:rFonts w:asciiTheme="majorHAnsi" w:eastAsiaTheme="majorEastAsia" w:hAnsiTheme="majorHAnsi" w:cstheme="majorBidi"/>
      <w:color w:val="2E74B5" w:themeColor="accent1" w:themeShade="BF"/>
      <w:sz w:val="32"/>
      <w:szCs w:val="32"/>
      <w:lang w:eastAsia="tr-TR"/>
    </w:rPr>
  </w:style>
  <w:style w:type="character" w:customStyle="1" w:styleId="Balk2Char">
    <w:name w:val="Başlık 2 Char"/>
    <w:basedOn w:val="VarsaylanParagrafYazTipi"/>
    <w:link w:val="Balk2"/>
    <w:uiPriority w:val="9"/>
    <w:rsid w:val="00E47085"/>
    <w:rPr>
      <w:rFonts w:asciiTheme="majorHAnsi" w:eastAsiaTheme="majorEastAsia" w:hAnsiTheme="majorHAnsi" w:cstheme="majorBidi"/>
      <w:color w:val="2E74B5" w:themeColor="accent1" w:themeShade="BF"/>
      <w:sz w:val="26"/>
      <w:szCs w:val="2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5</Pages>
  <Words>1534</Words>
  <Characters>8744</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scholarpc</dc:creator>
  <cp:keywords/>
  <dc:description/>
  <cp:lastModifiedBy>cn19</cp:lastModifiedBy>
  <cp:revision>44</cp:revision>
  <dcterms:created xsi:type="dcterms:W3CDTF">2015-10-20T17:31:00Z</dcterms:created>
  <dcterms:modified xsi:type="dcterms:W3CDTF">2016-10-22T12:54:00Z</dcterms:modified>
</cp:coreProperties>
</file>